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Default Extension="jpg" ContentType="image/jpeg"/>
  <Default Extension="jpeg" ContentType="image/jpeg"/>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header1.xml" ContentType="application/vnd.openxmlformats-officedocument.wordprocessingml.header+xml"/>
  <Override PartName="/word/header2.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body>
    <w:p>
      <w:pPr>
        <w:pStyle w:val="Subtitle"/>
      </w:pPr>
      <w:r>
        <w:t xml:space="preserve">Brane Zorman</w:t>
      </w:r>
    </w:p>
    <w:p>
      <w:pPr>
        <w:pStyle w:val="Title"/>
      </w:pPr>
      <w:r>
        <w:rPr>
          <w:i/>
        </w:rPr>
        <w:t xml:space="preserve">Duh dreves | Dotik</w:t>
      </w:r>
    </w:p>
    <w:p>
      <w:pPr>
        <w:pStyle w:val="Heading1"/>
      </w:pPr>
      <w:r>
        <w:t xml:space="preserve">OPIS</w:t>
      </w:r>
    </w:p>
    <w:p>
      <w:r>
        <w:rPr>
          <w:b/>
        </w:rPr>
        <w:t xml:space="preserve">Ambisonični zvočni dogodek in večkanalna zvočna instalacija</w:t>
      </w:r>
    </w:p>
    <w:p>
      <w:r>
        <w:t xml:space="preserve">Zvočno delo </w:t>
      </w:r>
      <w:r>
        <w:rPr>
          <w:i/>
        </w:rPr>
        <w:t xml:space="preserve">Duh dreves |</w:t>
      </w:r>
      <w:r>
        <w:t xml:space="preserve"> </w:t>
      </w:r>
      <w:r>
        <w:rPr>
          <w:i/>
        </w:rPr>
        <w:t xml:space="preserve">Dotik</w:t>
      </w:r>
      <w:r>
        <w:t xml:space="preserve"> spekulira o zvočni komponenti življenja dreves in prevprašuje preplet posameznega dela rastline s kolonijo organizmov in skupnostjo gozda. Zvočni posnetki dajejo glas življenju drevesa v njegovem letnem in življenjskem ciklu, ki se začne in konča s tišino. Tišino pred spomladanskim pretokom drevesnih sokov in tišino po uničenju zaradi klimatskih sprememb, suše, požarov. Brane Zorman je z delom </w:t>
      </w:r>
      <w:r>
        <w:rPr>
          <w:i/>
        </w:rPr>
        <w:t xml:space="preserve">Duh dreves I Dotik</w:t>
      </w:r>
      <w:r>
        <w:t xml:space="preserve"> med tremi prejemniki nagrade Palma Ars Acustica 2022. O konceptualizaciji dela v pdf knjižici (mogoč je nakup tiskane verzije) na tej povezavi.</w:t>
      </w:r>
    </w:p>
    <w:p>
      <w:r>
        <w:t xml:space="preserve">Avtor namenja posebno pozornost dotiku drevesa; kot obliki skrbi in zavedanja sobivanja z rastlinami in na drugi strani destruktivnemu dotiku okoljskega uničenja. Od zvokov dotikanja debla, drgnjenja vej, drobljenja odpadlega lubja, listov, vetra v krošnjah, vode, ki napaja korenine, avtor zvočno prehaja skozi fizični obstoj drevesa. Vse tja do lomljenja vej, podiranja dreves in ognja, ki kot opozorilo pred prihajajočo sušo grobo zareže v habitat gozda.</w:t>
      </w:r>
    </w:p>
    <w:p>
      <w:r>
        <w:rPr>
          <w:b/>
        </w:rPr>
        <w:t xml:space="preserve">Zvočni dogodek v živo</w:t>
      </w:r>
    </w:p>
    <w:p>
      <w:r>
        <w:t xml:space="preserve">Brane Zorman v živo izvaja predelano verzijo skladbe </w:t>
      </w:r>
      <w:r>
        <w:rPr>
          <w:i/>
        </w:rPr>
        <w:t xml:space="preserve">Duh dreves | Dotik</w:t>
      </w:r>
      <w:r>
        <w:t xml:space="preserve">, ki je nastajala v različnih fazah in intenziteti skozi dve leti. Dogodek temelji na prostorski ambisonični tehnologiji in uporabi Silent Disco opreme, ki vključuje več mikro FM oddajnikov in slušalk kratkega dometa na različnih frekvencah. Zvok obiskovalke_ce obda z vseh strani, ustvarjajoč intenzivno sonično izkušnjo, kjer se zvoki prelivajo, premikajo in preoblikujejo v 360° sferičnem prostoru. Ambisonični sistem omogoča umetniku, da manipulira s prostorskimi plastmi zvoka ter jih hkrati posreduje tudi prek običajnih stereo slušalk. Poslušanje tako postane večdimenzionalno doživetje, ki briše meje med poslušalcem in zvočnim prostorom.</w:t>
      </w:r>
    </w:p>
    <w:p>
      <w:r>
        <w:rPr>
          <w:b/>
        </w:rPr>
        <w:t xml:space="preserve">Umetniška instalacija</w:t>
      </w:r>
    </w:p>
    <w:p>
      <w:r>
        <w:t xml:space="preserve">Instalacija prikazuje, raziskuje in beleži spremembe električne prevodnosti, ki so posledica intenzivnega sušenja posameznih rezin debla. Prek toplotnih, električnih in nihajnih senzorjev in pretvornikov pretvarja parametre v vizualno in slišno obliko. Rezine se sušijo in pokajo. Naseljujejo jih mikrobi, plesni, drevesne gobe in v tem procesu razkrajanja spreminjajo svojo obliko. Na simbolnem nivoju nas novo nastale drevesne strukture soočajo s pomanjkanjem vode in vlage. Skladba s posnetimi in obdelanimi zvoki dreves, ki nastajajo tako znotraj samega organizma kot tudi ob dotiku človeka in okolja, ustvarja čustveno in dramatično glasbeno fabulo, nabito z naravnimi in ojačanimi zvoki, ki se energično spajajo in prepletajo. Dinamična osemkanalna prostorska postavitev vsrka poslušalca v središče zvočnega dogajanja.</w:t>
      </w:r>
    </w:p>
    <w:p>
      <w:pPr>
        <w:pStyle w:val="Heading1"/>
      </w:pPr>
      <w:r>
        <w:t xml:space="preserve">O AVTORJU</w:t>
      </w:r>
    </w:p>
    <w:p>
      <w:pPr>
        <w:pStyle w:val="Heading2"/>
      </w:pPr>
      <w:r>
        <w:t xml:space="preserve">Brane Zorman</w:t>
      </w:r>
    </w:p>
    <w:p>
      <w:r>
        <w:t xml:space="preserve">Skladatelj, zvočni in intermedijski umetnik, zvočni manipulator, producent in kurator. Zvočna dela komponira za gledališke, intermedijske in plesne predstave. V odnosu do zvoka in prostora razvija različne strategije, tehnike, dinamične in interaktivne module, snema in reinterpretira zvočne krajine in z uporabo sofisticiranih orodij kreira elektronske in akustične zvočne skulpture.</w:t>
      </w:r>
    </w:p>
    <w:p>
      <w:pPr>
        <w:pStyle w:val="Heading1"/>
      </w:pPr>
      <w:r>
        <w:t xml:space="preserve">KOLOFON</w:t>
      </w:r>
    </w:p>
    <w:p>
      <w:r>
        <w:rPr>
          <w:b/>
        </w:rPr>
        <w:t xml:space="preserve">Umetnik:</w:t>
      </w:r>
      <w:r>
        <w:t xml:space="preserve"> Brane Zorman</w:t>
      </w:r>
      <w:r>
        <w:br/>
      </w:r>
      <w:r>
        <w:t xml:space="preserve"> </w:t>
      </w:r>
      <w:r>
        <w:rPr>
          <w:b/>
        </w:rPr>
        <w:t xml:space="preserve">Svetovanje:</w:t>
      </w:r>
      <w:r>
        <w:t xml:space="preserve"> Valentina Cvetkovič, Boris Semenič</w:t>
      </w:r>
      <w:r>
        <w:br/>
      </w:r>
      <w:r>
        <w:t xml:space="preserve"> </w:t>
      </w:r>
      <w:r>
        <w:rPr>
          <w:b/>
        </w:rPr>
        <w:t xml:space="preserve">Kuriranje:</w:t>
      </w:r>
      <w:r>
        <w:t xml:space="preserve"> Irena Pivka</w:t>
      </w:r>
      <w:r>
        <w:br/>
      </w:r>
      <w:r>
        <w:t xml:space="preserve"> </w:t>
      </w:r>
      <w:r>
        <w:rPr>
          <w:b/>
        </w:rPr>
        <w:t xml:space="preserve">Izvedba vibracijskega senzorja:</w:t>
      </w:r>
      <w:r>
        <w:t xml:space="preserve"> Gregor Krpič</w:t>
      </w:r>
      <w:r>
        <w:br/>
      </w:r>
      <w:r>
        <w:t xml:space="preserve"> </w:t>
      </w:r>
      <w:r>
        <w:rPr>
          <w:b/>
        </w:rPr>
        <w:t xml:space="preserve">Delo na terenu (Trzin):</w:t>
      </w:r>
      <w:r>
        <w:t xml:space="preserve"> Morales d.o.o., Rok Rudigaj, Boštjan Divjak</w:t>
      </w:r>
      <w:r>
        <w:br/>
      </w:r>
      <w:r>
        <w:t xml:space="preserve"> </w:t>
      </w:r>
      <w:r>
        <w:rPr>
          <w:b/>
        </w:rPr>
        <w:t xml:space="preserve">Prevod in lektura:</w:t>
      </w:r>
      <w:r>
        <w:t xml:space="preserve"> Melita Silič</w:t>
      </w:r>
      <w:r>
        <w:br/>
      </w:r>
      <w:r>
        <w:t xml:space="preserve"> </w:t>
      </w:r>
      <w:r>
        <w:rPr>
          <w:b/>
        </w:rPr>
        <w:t xml:space="preserve">Naslovna fotografija:</w:t>
      </w:r>
      <w:r>
        <w:t xml:space="preserve"> Irena Pivka, Brane Zorman</w:t>
      </w:r>
      <w:r>
        <w:br/>
      </w:r>
      <w:r>
        <w:t xml:space="preserve"> </w:t>
      </w:r>
      <w:r>
        <w:rPr>
          <w:b/>
        </w:rPr>
        <w:t xml:space="preserve">Fotografija koncerta:</w:t>
      </w:r>
      <w:r>
        <w:t xml:space="preserve"> Sunčan Stone</w:t>
      </w:r>
      <w:r>
        <w:br/>
      </w:r>
      <w:r>
        <w:t xml:space="preserve"> </w:t>
      </w:r>
      <w:r>
        <w:rPr>
          <w:b/>
        </w:rPr>
        <w:t xml:space="preserve">Organizacija:</w:t>
      </w:r>
      <w:r>
        <w:t xml:space="preserve"> Irena Pivka</w:t>
      </w:r>
      <w:r>
        <w:br/>
      </w:r>
      <w:r>
        <w:t xml:space="preserve"> </w:t>
      </w:r>
      <w:r>
        <w:rPr>
          <w:b/>
        </w:rPr>
        <w:t xml:space="preserve">Odnosi z javnostmi:</w:t>
      </w:r>
      <w:r>
        <w:t xml:space="preserve"> Matej Tomažin</w:t>
      </w:r>
      <w:r>
        <w:br/>
      </w:r>
      <w:r>
        <w:t xml:space="preserve"> </w:t>
      </w:r>
      <w:r>
        <w:rPr>
          <w:b/>
        </w:rPr>
        <w:t xml:space="preserve">Produkcija:</w:t>
      </w:r>
      <w:r>
        <w:t xml:space="preserve"> Cona, zavod za procesiranje sodobne umetnosti, 2021</w:t>
      </w:r>
      <w:r>
        <w:br/>
      </w:r>
      <w:r>
        <w:t xml:space="preserve"> </w:t>
      </w:r>
      <w:r>
        <w:rPr>
          <w:b/>
        </w:rPr>
        <w:t xml:space="preserve">Prizorišča:</w:t>
      </w:r>
      <w:r>
        <w:t xml:space="preserve"> Steklenik, galerija za zvok, bioakustiko in umetnost, MGLC, Švicarija, Program Ars, festival IZIS, Festival ARS Electronica</w:t>
      </w:r>
      <w:r>
        <w:br/>
      </w:r>
      <w:r>
        <w:t xml:space="preserve"> </w:t>
      </w:r>
      <w:r>
        <w:rPr>
          <w:b/>
        </w:rPr>
        <w:t xml:space="preserve">Partnerji:</w:t>
      </w:r>
      <w:r>
        <w:t xml:space="preserve"> MGLC Švicarija</w:t>
      </w:r>
      <w:r>
        <w:br/>
      </w:r>
      <w:r>
        <w:t xml:space="preserve"> </w:t>
      </w:r>
      <w:r>
        <w:rPr>
          <w:b/>
        </w:rPr>
        <w:t xml:space="preserve">Zahvala:</w:t>
      </w:r>
      <w:r>
        <w:t xml:space="preserve"> Zavod Kersnikova 4</w:t>
      </w:r>
    </w:p>
    <w:sectPr>
      <w:headerReference w:type="default" r:id="rIdHeader1"/>
      <w:headerReference w:type="even" r:id="rIdHeaderEven"/>
      <w:pgSz w:w="12240" w:h="15840"/>
      <w:pgMar w:top="1800" w:right="1440" w:bottom="1440" w:left="1440" w:header="36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pPr>
      <w:spacing w:before="120" w:after="120"/>
    </w:pPr>
    <w:r>
      <w:drawing>
        <wp:inline distT="0" distB="0" distL="0" distR="0">
          <wp:extent cx="1143000" cy="384334"/>
          <wp:docPr id="1" name="CONA"/>
          <a:graphic>
            <a:graphicData uri="http://schemas.openxmlformats.org/drawingml/2006/picture">
              <pic:pic>
                <pic:nvPicPr>
                  <pic:cNvPr id="1" name="CONA"/>
                  <pic:cNvPicPr/>
                </pic:nvPicPr>
                <pic:blipFill>
                  <a:blip r:embed="rIdLogo"/>
                  <a:stretch>
                    <a:fillRect/>
                  </a:stretch>
                </pic:blipFill>
                <pic:spPr>
                  <a:xfrm>
                    <a:off x="0" y="0"/>
                    <a:ext cx="1143000" cy="384334"/>
                  </a:xfrm>
                  <a:prstGeom prst="rect">
                    <a:avLst/>
                  </a:prstGeom>
                </pic:spPr>
              </pic:pic>
            </a:graphicData>
          </a:graphic>
        </wp:inline>
      </w:drawing>
    </w:r>
  </w:p>
</w:hdr>
</file>

<file path=word/header2.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pPr>
      <w:spacing w:before="120" w:after="120"/>
    </w:pPr>
    <w:r>
      <w:drawing>
        <wp:inline distT="0" distB="0" distL="0" distR="0">
          <wp:extent cx="1143000" cy="384334"/>
          <wp:docPr id="1" name="CONA"/>
          <a:graphic>
            <a:graphicData uri="http://schemas.openxmlformats.org/drawingml/2006/picture">
              <pic:pic>
                <pic:nvPicPr>
                  <pic:cNvPr id="1" name="CONA"/>
                  <pic:cNvPicPr/>
                </pic:nvPicPr>
                <pic:blipFill>
                  <a:blip r:embed="rIdLogo"/>
                  <a:stretch>
                    <a:fillRect/>
                  </a:stretch>
                </pic:blipFill>
                <pic:spPr>
                  <a:xfrm>
                    <a:off x="0" y="0"/>
                    <a:ext cx="1143000" cy="384334"/>
                  </a:xfrm>
                  <a:prstGeom prst="rect">
                    <a:avLst/>
                  </a:prstGeom>
                </pic:spPr>
              </pic:pic>
            </a:graphicData>
          </a:graphic>
        </wp:inline>
      </w:drawing>
    </w:r>
  </w:p>
</w:hdr>
</file>

<file path=word/settings.xml><?xml version="1.0" encoding="utf-8"?>
<w:settings xmlns:w="http://schemas.openxmlformats.org/wordprocessingml/2006/main">
  <w:evenAndOddHeaders/>
</w:settings>
</file>

<file path=word/styles.xml><?xml version="1.0" encoding="utf-8"?>
<w:styles xmlns:w="http://schemas.openxmlformats.org/wordprocessingml/2006/main">
  <w:docDefaults>
    <w:rPrDefault>
      <w:rPr>
        <w:rFonts w:ascii="Arial" w:hAnsi="Arial" w:cs="Arial"/>
        <w:sz w:val="22"/>
      </w:rPr>
    </w:rPrDefault>
    <w:pPrDefault>
      <w:pPr>
        <w:spacing w:after="160" w:line="276" w:lineRule="auto"/>
      </w:pPr>
    </w:pPrDefault>
  </w:docDefaults>
  <w:style w:type="paragraph" w:default="1" w:styleId="Normal">
    <w:name w:val="Normal"/>
    <w:pPr>
      <w:spacing w:after="160" w:line="276" w:lineRule="auto"/>
    </w:pPr>
    <w:rPr>
      <w:rFonts w:ascii="Arial" w:hAnsi="Arial"/>
      <w:color w:val="000000"/>
      <w:sz w:val="22"/>
    </w:rPr>
  </w:style>
  <w:style w:type="paragraph" w:styleId="Title">
    <w:name w:val="Title"/>
    <w:pPr>
      <w:spacing w:after="240"/>
    </w:pPr>
    <w:rPr>
      <w:rFonts w:ascii="Arial" w:hAnsi="Arial"/>
      <w:b/>
      <w:color w:val="000000"/>
      <w:sz w:val="34"/>
    </w:rPr>
  </w:style>
  <w:style w:type="paragraph" w:styleId="Subtitle">
    <w:name w:val="Subtitle"/>
    <w:pPr>
      <w:spacing w:after="80"/>
    </w:pPr>
    <w:rPr>
      <w:rFonts w:ascii="Arial" w:hAnsi="Arial"/>
      <w:color w:val="000000"/>
      <w:sz w:val="24"/>
    </w:rPr>
  </w:style>
  <w:style w:type="paragraph" w:styleId="Heading1">
    <w:name w:val="heading 1"/>
    <w:pPr>
      <w:keepNext/>
      <w:spacing w:before="360" w:after="160"/>
    </w:pPr>
    <w:rPr>
      <w:rFonts w:ascii="Arial" w:hAnsi="Arial"/>
      <w:b/>
      <w:color w:val="000000"/>
      <w:sz w:val="26"/>
    </w:rPr>
  </w:style>
  <w:style w:type="paragraph" w:styleId="Heading2">
    <w:name w:val="heading 2"/>
    <w:pPr>
      <w:keepNext/>
      <w:spacing w:before="180" w:after="80"/>
    </w:pPr>
    <w:rPr>
      <w:rFonts w:ascii="Arial" w:hAnsi="Arial"/>
      <w:b/>
      <w:color w:val="000000"/>
      <w:sz w:val="22"/>
    </w:r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HeaderEven" Type="http://schemas.openxmlformats.org/officeDocument/2006/relationships/header" Target="header2.xml"/><Relationship Id="rIdStyles" Type="http://schemas.openxmlformats.org/officeDocument/2006/relationships/styles" Target="styles.xml"/><Relationship Id="rIdSettings" Type="http://schemas.openxmlformats.org/officeDocument/2006/relationships/settings" Target="setting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

<file path=word/_rels/header2.xml.rels><?xml version="1.0" encoding="UTF-8" standalone="yes"?><Relationships xmlns="http://schemas.openxmlformats.org/package/2006/relationships"><Relationship Id="rIdLogo" Type="http://schemas.openxmlformats.org/officeDocument/2006/relationships/image" Target="media/logo.png"/></Relationships>
</file>