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Mersid Ramičević</w:t>
      </w:r>
    </w:p>
    <w:p>
      <w:pPr>
        <w:pStyle w:val="Title"/>
      </w:pPr>
      <w:r>
        <w:rPr>
          <w:i/>
        </w:rPr>
        <w:t xml:space="preserve">A Venture into the Field as a Medium</w:t>
      </w:r>
    </w:p>
    <w:p>
      <w:pPr>
        <w:pStyle w:val="Heading1"/>
      </w:pPr>
      <w:r>
        <w:t xml:space="preserve">DESCRIPTION</w:t>
      </w:r>
    </w:p>
    <w:p>
      <w:r>
        <w:t xml:space="preserve">The wasteland of Ulcinj Salina, adjacent to the southernmost Montenegrin coastal town, acts as the point of departure for my concerns. In keeping with an immobile landscape in the context of theatre that moves as nodes are connected and relationships are redefined, I ask what is to be understood when the field is no longer shaped by the process of humanisation. How is the field accessible if it is not designed, and whose aesthetic notions apply in this case?</w:t>
      </w:r>
    </w:p>
    <w:p>
      <w:r>
        <w:t xml:space="preserve">Is the barren landscape as empty as it is seen, or are there more elementary notions? Conceived through the amplified sonic iterations at the thresholds of environmental contingency, I consider a certain state of abandonment functional as a new heritage site that has evolved into a habitat due to the absence of human actors. The fieldwalk, unlike fieldwork, is unencumbered by anthropocentric intentionality.</w:t>
      </w:r>
    </w:p>
    <w:p>
      <w:pPr>
        <w:pStyle w:val="Heading1"/>
      </w:pPr>
      <w:r>
        <w:t xml:space="preserve">ABOUT THE AUTHOR</w:t>
      </w:r>
    </w:p>
    <w:p>
      <w:pPr>
        <w:pStyle w:val="Heading2"/>
      </w:pPr>
      <w:r>
        <w:t xml:space="preserve">Mersid Ramičević</w:t>
      </w:r>
    </w:p>
    <w:p>
      <w:r>
        <w:t xml:space="preserve">A Gothenburg-based composer whose work includes scored, spatialised and fixed media compositions. He focuses on altering the operatic conditions of memory-generating materiality.</w:t>
      </w:r>
    </w:p>
    <w:p>
      <w:pPr>
        <w:pStyle w:val="Heading1"/>
      </w:pPr>
      <w:r>
        <w:t xml:space="preserve">COLOPHON</w:t>
      </w:r>
    </w:p>
    <w:p>
      <w:r>
        <w:rPr>
          <w:b/>
        </w:rPr>
        <w:t xml:space="preserve">Author:</w:t>
      </w:r>
      <w:r>
        <w:t xml:space="preserve"> Mersid Ramičević </w:t>
      </w:r>
      <w:r>
        <w:rPr>
          <w:b/>
        </w:rPr>
        <w:t xml:space="preserve">Photo:</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