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Title"/>
      </w:pPr>
      <w:r>
        <w:t xml:space="preserve">Sejalke</w:t>
      </w:r>
    </w:p>
    <w:p>
      <w:pPr>
        <w:pStyle w:val="Heading1"/>
      </w:pPr>
      <w:r>
        <w:t xml:space="preserve">OPIS DELA</w:t>
      </w:r>
    </w:p>
    <w:p>
      <w:r>
        <w:t xml:space="preserve">Projekt Sejalke je zasnovan kot strateški pristop k ekološkem osveščanju vpletenih akterjev v okviru festivala korenite zvočne hoje TO)pot. Cilj projekta je raziskati, kako lahko festivali, kot je TO)pot, postanejo zgled trajnostnega organiziranja, kjer umetnost nastopi kot sredstvo za razumevanje okoljskih izzivov in spodbujanje trajnostnih praks.</w:t>
      </w:r>
    </w:p>
    <w:p>
      <w:r>
        <w:t xml:space="preserve">Vzpostavil je nabor ključnih aktivnosti za merjenje okoljskega vpliva festivala in njegovo zmanjševanje, pripravil strateški dokument, izvedel analize ogljičnega in materialnega odtisa, ter organiziral osrednje dogodke za ozaveščanje ciljne javnosti.</w:t>
      </w:r>
    </w:p>
    <w:p>
      <w:pPr>
        <w:pStyle w:val="Heading1"/>
      </w:pPr>
      <w:r>
        <w:t xml:space="preserve">KOLOFON</w:t>
      </w:r>
    </w:p>
    <w:p>
      <w:r>
        <w:t xml:space="preserve">Financerji: Projekt Sejalke sofinancira Ministrstvo za kulturo RS iz Sklada za podnebne spremembe.</w:t>
      </w:r>
    </w:p>
    <w:p>
      <w:pPr>
        <w:pStyle w:val="Heading1"/>
      </w:pPr>
      <w:r>
        <w:t xml:space="preserve">PROJEKTNE AKTIVNOSTI</w:t>
      </w:r>
    </w:p>
    <w:p>
      <w:r>
        <w:t xml:space="preserve">Izvedba strateškega dokumenta Sejalke (PDF).</w:t>
      </w:r>
    </w:p>
    <w:p>
      <w:r>
        <w:t xml:space="preserve">Meritve ogljičnega odtisa festivala TO)pot v letu 2024 (ogled meritev za leto 2024).</w:t>
      </w:r>
    </w:p>
    <w:p>
      <w:r>
        <w:t xml:space="preserve">Meritve ogljičnega odtisa festivala TO)pot in simpozija CENSE v letu 2025 (ogled meritev za leto 2025).</w:t>
      </w:r>
    </w:p>
    <w:p>
      <w:r>
        <w:t xml:space="preserve">Analiza obstoječih politik za zmanjšanje zvočnega onesnaženja (ogled analize).</w:t>
      </w:r>
    </w:p>
    <w:p>
      <w:r>
        <w:t xml:space="preserve">Aktivnost za ozaveščanje ciljne skupine in promocija (osrednje predavanje Madina Tlostanova: (De)kolonialnost čutenja in Zeleni kotiček na festivalu TO)pot).</w:t>
      </w:r>
    </w:p>
    <w:p>
      <w:r>
        <w:t xml:space="preserve">Evalvacija projekta (PDF)</w:t>
      </w:r>
    </w:p>
    <w:p>
      <w:pPr>
        <w:pStyle w:val="Heading1"/>
      </w:pPr>
      <w:r>
        <w:t xml:space="preserve">MERITVE OGLJIČNEGA ODTISA FESTIVALA TO)POT</w:t>
      </w:r>
    </w:p>
    <w:p>
      <w:r>
        <w:t xml:space="preserve">Meritve 2024</w:t>
      </w:r>
    </w:p>
    <w:p>
      <w:r>
        <w:t xml:space="preserve">Festival TO)pot
Analiza ogljičnega odtisa festivala TO)pot 2024 je pokazala, da je festival povzročil okoli 1,36 ton CO₂e, predvsem zaradi prevozov (0,5 t CO₂e) in nakupov materiala (0,8 t CO₂e). Materialni odtis festivala znaša 338.000 kg, pri čemer največji delež predstavljajo prevozi (304.000 kg).
Meritve 2025</w:t>
      </w:r>
    </w:p>
    <w:p>
      <w:r>
        <w:t xml:space="preserve">Festival TO)pot
Analiza ogljičnega odtisa festivala TO)pot 2025 je pokazala, da je festival povzročil približno 1,45–1,6 tone emisij CO₂e, predvsem zaradi prevozov (1,15 t CO₂e) in nabave materialov (0,2 t CO₂e). Materialni odtis festivala znaša okoli 130.000 kg, pri čemer največji delež predstavljajo prevozi (40.000 kg).</w:t>
      </w:r>
    </w:p>
    <w:p>
      <w:r>
        <w:t xml:space="preserve">Festival TO)pot in simpozij CENSE
Analiza ogljičnega odtisa festivala TO)pot in simpozija Srednjeevropske mreže za zvočne ekologije Onkraj poslušanja 2025 je pokazala, da sta skupaj povzročila približno 10,5–11,48 tone emisij CO₂e, predvsem zaradi prevozov in dostav (11 t CO₂e) ter nabav in materialov (0,35 t CO₂e). Materialni odtis skupne aktivnosti znaša 288.000 kg, pri čemer največji delež predstavljajo prevozi (112.000 kg) in poraba energije (114.000 kg).</w:t>
      </w:r>
    </w:p>
    <w:p>
      <w:r>
        <w:t xml:space="preserve">Višji ogljični odtis v primerjavi s samostojnim merjenjem festivala je posledica dejstva, da je mreža CENSE privabila bistveno večje število mednarodnih udeleženk in udeležencev, kar je pomenilo daljše razdalje potovanj in s tem večji vpliv prevozov na skupne emisije.</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